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FEBEA">
      <w:pPr>
        <w:ind w:firstLine="0" w:firstLineChars="0"/>
        <w:jc w:val="center"/>
        <w:rPr>
          <w:rFonts w:hint="eastAsia" w:ascii="方正小标宋简体" w:hAnsi="仿宋" w:eastAsia="方正小标宋简体" w:cs="仿宋"/>
          <w:b w:val="0"/>
          <w:bCs/>
          <w:color w:val="000000"/>
          <w:sz w:val="44"/>
          <w:szCs w:val="44"/>
          <w:shd w:val="clear" w:color="auto" w:fill="FFFFFF"/>
        </w:rPr>
      </w:pPr>
      <w:r>
        <w:rPr>
          <w:rFonts w:hint="eastAsia" w:ascii="方正小标宋简体" w:hAnsi="仿宋" w:eastAsia="方正小标宋简体" w:cs="仿宋"/>
          <w:bCs/>
          <w:color w:val="000000"/>
          <w:sz w:val="44"/>
          <w:szCs w:val="44"/>
          <w:shd w:val="clear" w:color="auto" w:fill="FFFFFF"/>
        </w:rPr>
        <w:t>同上一堂</w:t>
      </w:r>
      <w:r>
        <w:rPr>
          <w:rFonts w:hint="eastAsia" w:ascii="方正小标宋简体" w:hAnsi="仿宋" w:eastAsia="方正小标宋简体" w:cs="仿宋"/>
          <w:b w:val="0"/>
          <w:bCs/>
          <w:color w:val="000000"/>
          <w:sz w:val="44"/>
          <w:szCs w:val="44"/>
          <w:shd w:val="clear" w:color="auto" w:fill="FFFFFF"/>
        </w:rPr>
        <w:t>“为国攀登”</w:t>
      </w:r>
      <w:r>
        <w:rPr>
          <w:rFonts w:hint="eastAsia" w:ascii="方正小标宋简体" w:hAnsi="仿宋" w:eastAsia="方正小标宋简体" w:cs="仿宋"/>
          <w:bCs/>
          <w:color w:val="000000"/>
          <w:sz w:val="44"/>
          <w:szCs w:val="44"/>
          <w:shd w:val="clear" w:color="auto" w:fill="FFFFFF"/>
        </w:rPr>
        <w:t>思政大课</w:t>
      </w:r>
    </w:p>
    <w:p w14:paraId="5DB098C4">
      <w:pPr>
        <w:spacing w:line="360" w:lineRule="auto"/>
        <w:ind w:firstLine="0" w:firstLineChars="0"/>
        <w:jc w:val="center"/>
        <w:rPr>
          <w:rFonts w:hint="eastAsia" w:ascii="仿宋_GB2312" w:hAnsi="仿宋" w:eastAsia="仿宋_GB2312" w:cs="仿宋"/>
          <w:b w:val="0"/>
          <w:bCs/>
          <w:color w:val="000000"/>
          <w:sz w:val="32"/>
          <w:szCs w:val="32"/>
          <w:shd w:val="clear" w:color="auto" w:fill="FFFFFF"/>
        </w:rPr>
      </w:pPr>
      <w:r>
        <w:rPr>
          <w:rFonts w:hint="eastAsia" w:ascii="仿宋_GB2312" w:hAnsi="仿宋" w:eastAsia="仿宋_GB2312" w:cs="仿宋"/>
          <w:b w:val="0"/>
          <w:bCs/>
          <w:color w:val="000000"/>
          <w:sz w:val="32"/>
          <w:szCs w:val="32"/>
          <w:shd w:val="clear" w:color="auto" w:fill="FFFFFF"/>
        </w:rPr>
        <w:t>——中国地质大学（武汉）融媒体工作案例</w:t>
      </w:r>
    </w:p>
    <w:p w14:paraId="06B2D54A">
      <w:pPr>
        <w:spacing w:line="360" w:lineRule="auto"/>
        <w:ind w:firstLine="640" w:firstLineChars="200"/>
        <w:rPr>
          <w:rFonts w:ascii="仿宋_GB2312" w:hAnsi="仿宋" w:eastAsia="仿宋_GB2312" w:cs="仿宋"/>
          <w:bCs/>
          <w:color w:val="000000"/>
          <w:sz w:val="32"/>
          <w:szCs w:val="32"/>
          <w:shd w:val="clear" w:color="auto" w:fill="FFFFFF"/>
        </w:rPr>
      </w:pPr>
    </w:p>
    <w:p w14:paraId="6D7173A9">
      <w:pPr>
        <w:spacing w:line="360" w:lineRule="auto"/>
        <w:ind w:firstLine="640" w:firstLineChars="200"/>
        <w:rPr>
          <w:rFonts w:ascii="仿宋_GB2312" w:hAnsi="仿宋" w:eastAsia="仿宋_GB2312" w:cs="仿宋"/>
          <w:bCs/>
          <w:color w:val="000000"/>
          <w:sz w:val="32"/>
          <w:szCs w:val="32"/>
          <w:shd w:val="clear" w:color="auto" w:fill="FFFFFF"/>
        </w:rPr>
      </w:pPr>
      <w:r>
        <w:rPr>
          <w:rFonts w:hint="default" w:ascii="Times New Roman" w:hAnsi="Times New Roman" w:eastAsia="仿宋_GB2312" w:cs="Times New Roman"/>
          <w:bCs/>
          <w:color w:val="000000"/>
          <w:sz w:val="32"/>
          <w:szCs w:val="32"/>
          <w:shd w:val="clear" w:color="auto" w:fill="FFFFFF"/>
        </w:rPr>
        <w:t>2</w:t>
      </w:r>
      <w:r>
        <w:rPr>
          <w:rFonts w:ascii="Times New Roman" w:hAnsi="Times New Roman" w:eastAsia="仿宋_GB2312" w:cs="Times New Roman"/>
          <w:bCs/>
          <w:color w:val="000000"/>
          <w:sz w:val="32"/>
          <w:szCs w:val="32"/>
          <w:shd w:val="clear" w:color="auto" w:fill="FFFFFF"/>
        </w:rPr>
        <w:t>024</w:t>
      </w:r>
      <w:r>
        <w:rPr>
          <w:rFonts w:hint="default" w:ascii="Times New Roman" w:hAnsi="Times New Roman" w:eastAsia="仿宋_GB2312" w:cs="Times New Roman"/>
          <w:bCs/>
          <w:color w:val="000000"/>
          <w:sz w:val="32"/>
          <w:szCs w:val="32"/>
          <w:shd w:val="clear" w:color="auto" w:fill="FFFFFF"/>
        </w:rPr>
        <w:t>年2月</w:t>
      </w:r>
      <w:r>
        <w:rPr>
          <w:rFonts w:hint="eastAsia" w:ascii="仿宋_GB2312" w:hAnsi="仿宋" w:eastAsia="仿宋_GB2312" w:cs="仿宋"/>
          <w:bCs/>
          <w:color w:val="000000"/>
          <w:sz w:val="32"/>
          <w:szCs w:val="32"/>
          <w:shd w:val="clear" w:color="auto" w:fill="FFFFFF"/>
        </w:rPr>
        <w:t>，中国地质大学（武汉）融媒体中心紧紧围绕推进实施“时代新人铸魂工程”，深入挖掘学校精神文化中蕴含的特色思政教育资源，联合人民网、湖北省委网信办、湖北省教育厅推出了“为国攀登”大思政课，取得了较好成效。</w:t>
      </w:r>
    </w:p>
    <w:p w14:paraId="47CF54C2">
      <w:pPr>
        <w:spacing w:line="360" w:lineRule="auto"/>
        <w:ind w:firstLine="640" w:firstLineChars="200"/>
        <w:rPr>
          <w:rFonts w:ascii="黑体" w:hAnsi="黑体" w:eastAsia="黑体" w:cs="仿宋"/>
          <w:b w:val="0"/>
          <w:bCs/>
          <w:color w:val="000000"/>
          <w:sz w:val="32"/>
          <w:szCs w:val="32"/>
          <w:shd w:val="clear" w:color="auto" w:fill="FFFFFF"/>
        </w:rPr>
      </w:pPr>
      <w:r>
        <w:rPr>
          <w:rFonts w:hint="eastAsia" w:ascii="黑体" w:hAnsi="黑体" w:eastAsia="黑体" w:cs="仿宋"/>
          <w:bCs/>
          <w:color w:val="000000"/>
          <w:sz w:val="32"/>
          <w:szCs w:val="32"/>
          <w:shd w:val="clear" w:color="auto" w:fill="FFFFFF"/>
        </w:rPr>
        <w:t>一、</w:t>
      </w:r>
      <w:r>
        <w:rPr>
          <w:rFonts w:hint="eastAsia" w:ascii="黑体" w:hAnsi="黑体" w:eastAsia="黑体" w:cs="仿宋"/>
          <w:b w:val="0"/>
          <w:bCs/>
          <w:color w:val="000000"/>
          <w:sz w:val="32"/>
          <w:szCs w:val="32"/>
          <w:shd w:val="clear" w:color="auto" w:fill="FFFFFF"/>
        </w:rPr>
        <w:t>总体概况</w:t>
      </w:r>
    </w:p>
    <w:p w14:paraId="6135AB7A">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bCs/>
          <w:color w:val="000000"/>
          <w:sz w:val="32"/>
          <w:szCs w:val="32"/>
          <w:shd w:val="clear" w:color="auto" w:fill="FFFFFF"/>
        </w:rPr>
        <w:t>中国地质大学（武汉）</w:t>
      </w:r>
      <w:r>
        <w:rPr>
          <w:rFonts w:hint="eastAsia" w:ascii="仿宋_GB2312" w:hAnsi="仿宋" w:eastAsia="仿宋_GB2312" w:cs="仿宋"/>
          <w:color w:val="000000"/>
          <w:sz w:val="32"/>
          <w:szCs w:val="32"/>
          <w:shd w:val="clear" w:color="auto" w:fill="FFFFFF"/>
        </w:rPr>
        <w:t>是一所具有深厚登山传统的大学，被誉为中国登山户外运动的“黄埔军校”。目前，</w:t>
      </w:r>
      <w:r>
        <w:rPr>
          <w:rFonts w:hint="default" w:ascii="Times New Roman" w:hAnsi="Times New Roman" w:eastAsia="仿宋_GB2312" w:cs="Times New Roman"/>
          <w:color w:val="000000"/>
          <w:sz w:val="32"/>
          <w:szCs w:val="32"/>
          <w:shd w:val="clear" w:color="auto" w:fill="FFFFFF"/>
        </w:rPr>
        <w:t>已有13位地大人25次</w:t>
      </w:r>
      <w:r>
        <w:rPr>
          <w:rFonts w:hint="eastAsia" w:ascii="仿宋_GB2312" w:hAnsi="仿宋" w:eastAsia="仿宋_GB2312" w:cs="仿宋"/>
          <w:color w:val="000000"/>
          <w:sz w:val="32"/>
          <w:szCs w:val="32"/>
          <w:shd w:val="clear" w:color="auto" w:fill="FFFFFF"/>
        </w:rPr>
        <w:t>登顶珠峰。</w:t>
      </w:r>
      <w:r>
        <w:rPr>
          <w:rFonts w:hint="default" w:ascii="Times New Roman" w:hAnsi="Times New Roman" w:eastAsia="仿宋_GB2312" w:cs="Times New Roman"/>
          <w:color w:val="000000"/>
          <w:sz w:val="32"/>
          <w:szCs w:val="32"/>
          <w:shd w:val="clear" w:color="auto" w:fill="FFFFFF"/>
        </w:rPr>
        <w:t>2023年12月，</w:t>
      </w:r>
      <w:r>
        <w:rPr>
          <w:rFonts w:hint="eastAsia" w:ascii="仿宋_GB2312" w:hAnsi="仿宋" w:eastAsia="仿宋_GB2312" w:cs="仿宋"/>
          <w:color w:val="000000"/>
          <w:sz w:val="32"/>
          <w:szCs w:val="32"/>
          <w:shd w:val="clear" w:color="auto" w:fill="FFFFFF"/>
        </w:rPr>
        <w:t>学校融媒体中心开始策划“为国攀登”主题思政大课。依托真情实感接地气的演讲和珍贵的历史视频素材，融媒体中心主创人员不断丰富完善网络思政课的内容表达，讲述了地大人攀登自然高峰、科学高峰、人生高峰的感人故事。</w:t>
      </w:r>
    </w:p>
    <w:p w14:paraId="077C1C80">
      <w:pPr>
        <w:spacing w:line="360" w:lineRule="auto"/>
        <w:ind w:firstLine="640" w:firstLineChars="200"/>
        <w:rPr>
          <w:rFonts w:ascii="Times New Roman" w:hAnsi="Times New Roman" w:eastAsia="仿宋_GB2312" w:cs="Times New Roman"/>
          <w:color w:val="000000"/>
          <w:sz w:val="32"/>
          <w:szCs w:val="32"/>
          <w:shd w:val="clear" w:color="auto" w:fill="FFFFFF"/>
        </w:rPr>
      </w:pPr>
      <w:r>
        <w:rPr>
          <w:rFonts w:hint="default" w:ascii="Times New Roman" w:hAnsi="Times New Roman" w:eastAsia="仿宋_GB2312" w:cs="Times New Roman"/>
          <w:color w:val="000000"/>
          <w:sz w:val="32"/>
          <w:szCs w:val="32"/>
          <w:shd w:val="clear" w:color="auto" w:fill="FFFFFF"/>
        </w:rPr>
        <w:t>2024年2月26日晚8点</w:t>
      </w:r>
      <w:r>
        <w:rPr>
          <w:rFonts w:hint="eastAsia" w:ascii="仿宋_GB2312" w:hAnsi="仿宋" w:eastAsia="仿宋_GB2312" w:cs="仿宋"/>
          <w:color w:val="000000"/>
          <w:sz w:val="32"/>
          <w:szCs w:val="32"/>
          <w:shd w:val="clear" w:color="auto" w:fill="FFFFFF"/>
        </w:rPr>
        <w:t>，大思政课在“人民网+”客户端“云开讲”，湖北省教育厅组织全省大中小学生集中收看。截至当</w:t>
      </w:r>
      <w:r>
        <w:rPr>
          <w:rFonts w:hint="default" w:ascii="Times New Roman" w:hAnsi="Times New Roman" w:eastAsia="仿宋_GB2312" w:cs="Times New Roman"/>
          <w:color w:val="000000"/>
          <w:sz w:val="32"/>
          <w:szCs w:val="32"/>
          <w:shd w:val="clear" w:color="auto" w:fill="FFFFFF"/>
        </w:rPr>
        <w:t>晚24时，直接观看人数超</w:t>
      </w:r>
      <w:r>
        <w:rPr>
          <w:rFonts w:ascii="Times New Roman" w:hAnsi="Times New Roman" w:eastAsia="仿宋_GB2312" w:cs="Times New Roman"/>
          <w:color w:val="000000"/>
          <w:sz w:val="32"/>
          <w:szCs w:val="32"/>
          <w:shd w:val="clear" w:color="auto" w:fill="FFFFFF"/>
        </w:rPr>
        <w:t>360</w:t>
      </w:r>
      <w:r>
        <w:rPr>
          <w:rFonts w:hint="default" w:ascii="Times New Roman" w:hAnsi="Times New Roman" w:eastAsia="仿宋_GB2312" w:cs="Times New Roman"/>
          <w:color w:val="000000"/>
          <w:sz w:val="32"/>
          <w:szCs w:val="32"/>
          <w:shd w:val="clear" w:color="auto" w:fill="FFFFFF"/>
        </w:rPr>
        <w:t>万，集中收看人数接近6</w:t>
      </w:r>
      <w:r>
        <w:rPr>
          <w:rFonts w:ascii="Times New Roman" w:hAnsi="Times New Roman" w:eastAsia="仿宋_GB2312" w:cs="Times New Roman"/>
          <w:color w:val="000000"/>
          <w:sz w:val="32"/>
          <w:szCs w:val="32"/>
          <w:shd w:val="clear" w:color="auto" w:fill="FFFFFF"/>
        </w:rPr>
        <w:t>00</w:t>
      </w:r>
      <w:r>
        <w:rPr>
          <w:rFonts w:hint="default" w:ascii="Times New Roman" w:hAnsi="Times New Roman" w:eastAsia="仿宋_GB2312" w:cs="Times New Roman"/>
          <w:color w:val="000000"/>
          <w:sz w:val="32"/>
          <w:szCs w:val="32"/>
          <w:shd w:val="clear" w:color="auto" w:fill="FFFFFF"/>
        </w:rPr>
        <w:t>万。</w:t>
      </w:r>
    </w:p>
    <w:p w14:paraId="6A55776A">
      <w:pPr>
        <w:spacing w:line="360" w:lineRule="auto"/>
        <w:ind w:firstLine="0" w:firstLineChars="0"/>
        <w:jc w:val="center"/>
        <w:rPr>
          <w:rFonts w:ascii="仿宋_GB2312" w:hAnsi="仿宋" w:eastAsia="仿宋_GB2312" w:cs="仿宋"/>
          <w:color w:val="000000"/>
          <w:sz w:val="32"/>
          <w:szCs w:val="32"/>
          <w:shd w:val="clear" w:color="auto" w:fill="FFFFFF"/>
        </w:rPr>
      </w:pPr>
      <w:r>
        <w:drawing>
          <wp:inline distT="0" distB="0" distL="0" distR="0">
            <wp:extent cx="2924175" cy="5198110"/>
            <wp:effectExtent l="0" t="0" r="0" b="2540"/>
            <wp:docPr id="6" name="图片 6" descr="http://cdn2-app.people.cn/rmwapp-prod/dir2/20240226/rmwapp_2_202011af028ddd-b219-43bd-82c7-ab17c9570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cdn2-app.people.cn/rmwapp-prod/dir2/20240226/rmwapp_2_202011af028ddd-b219-43bd-82c7-ab17c9570a8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29563" cy="5208110"/>
                    </a:xfrm>
                    <a:prstGeom prst="rect">
                      <a:avLst/>
                    </a:prstGeom>
                    <a:noFill/>
                    <a:ln>
                      <a:noFill/>
                    </a:ln>
                  </pic:spPr>
                </pic:pic>
              </a:graphicData>
            </a:graphic>
          </wp:inline>
        </w:drawing>
      </w:r>
    </w:p>
    <w:p w14:paraId="074D4AE9">
      <w:pPr>
        <w:spacing w:line="360" w:lineRule="auto"/>
        <w:rPr>
          <w:rFonts w:hint="eastAsia" w:ascii="仿宋_GB2312" w:hAnsi="仿宋" w:eastAsia="仿宋_GB2312" w:cs="仿宋"/>
          <w:color w:val="000000"/>
          <w:sz w:val="32"/>
          <w:szCs w:val="32"/>
          <w:shd w:val="clear" w:color="auto" w:fill="FFFFFF"/>
        </w:rPr>
      </w:pPr>
    </w:p>
    <w:p w14:paraId="7EB069D0">
      <w:pPr>
        <w:numPr>
          <w:ilvl w:val="0"/>
          <w:numId w:val="0"/>
        </w:numPr>
        <w:spacing w:line="360" w:lineRule="auto"/>
        <w:ind w:left="643" w:firstLine="0" w:firstLineChars="0"/>
        <w:rPr>
          <w:rFonts w:hint="eastAsia" w:ascii="黑体" w:hAnsi="黑体" w:eastAsia="黑体" w:cs="仿宋"/>
          <w:b/>
          <w:bCs/>
          <w:color w:val="000000"/>
          <w:sz w:val="32"/>
          <w:szCs w:val="32"/>
          <w:shd w:val="clear" w:color="auto" w:fill="FFFFFF"/>
        </w:rPr>
      </w:pPr>
      <w:r>
        <w:rPr>
          <w:rFonts w:hint="eastAsia" w:ascii="黑体" w:hAnsi="黑体" w:eastAsia="黑体" w:cs="仿宋"/>
          <w:b/>
          <w:bCs/>
          <w:color w:val="000000"/>
          <w:sz w:val="32"/>
          <w:szCs w:val="32"/>
          <w:shd w:val="clear" w:color="auto" w:fill="FFFFFF"/>
        </w:rPr>
        <w:t>二、</w:t>
      </w:r>
      <w:r>
        <w:rPr>
          <w:rFonts w:hint="eastAsia" w:ascii="黑体" w:hAnsi="黑体" w:eastAsia="黑体" w:cs="仿宋"/>
          <w:b w:val="0"/>
          <w:bCs/>
          <w:color w:val="000000"/>
          <w:sz w:val="32"/>
          <w:szCs w:val="32"/>
          <w:shd w:val="clear" w:color="auto" w:fill="FFFFFF"/>
        </w:rPr>
        <w:t>主要</w:t>
      </w:r>
      <w:r>
        <w:rPr>
          <w:rFonts w:hint="eastAsia" w:ascii="黑体" w:hAnsi="黑体" w:eastAsia="黑体" w:cs="仿宋"/>
          <w:bCs/>
          <w:color w:val="000000"/>
          <w:sz w:val="32"/>
          <w:szCs w:val="32"/>
          <w:shd w:val="clear" w:color="auto" w:fill="FFFFFF"/>
        </w:rPr>
        <w:t>做法</w:t>
      </w:r>
    </w:p>
    <w:p w14:paraId="05895445">
      <w:pPr>
        <w:spacing w:line="360" w:lineRule="auto"/>
        <w:ind w:firstLine="480"/>
        <w:rPr>
          <w:rFonts w:ascii="仿宋_GB2312" w:hAnsi="仿宋" w:eastAsia="仿宋_GB2312" w:cs="仿宋"/>
          <w:b w:val="0"/>
          <w:bCs/>
          <w:color w:val="000000"/>
          <w:sz w:val="32"/>
          <w:szCs w:val="32"/>
          <w:shd w:val="clear" w:color="auto" w:fill="FFFFFF"/>
        </w:rPr>
      </w:pPr>
      <w:r>
        <w:rPr>
          <w:rFonts w:hint="eastAsia" w:ascii="仿宋_GB2312" w:hAnsi="仿宋" w:eastAsia="仿宋_GB2312" w:cs="仿宋"/>
          <w:b w:val="0"/>
          <w:bCs/>
          <w:color w:val="000000"/>
          <w:sz w:val="32"/>
          <w:szCs w:val="32"/>
          <w:shd w:val="clear" w:color="auto" w:fill="FFFFFF"/>
        </w:rPr>
        <w:t>“为国攀登”思政大课在传播内容上</w:t>
      </w:r>
      <w:r>
        <w:rPr>
          <w:rFonts w:hint="eastAsia" w:ascii="仿宋_GB2312" w:hAnsi="仿宋" w:eastAsia="仿宋_GB2312" w:cs="仿宋"/>
          <w:bCs/>
          <w:color w:val="000000"/>
          <w:sz w:val="32"/>
          <w:szCs w:val="32"/>
          <w:shd w:val="clear" w:color="auto" w:fill="FFFFFF"/>
        </w:rPr>
        <w:t>深入阐释攀登精神，用真实的故事引起受众的广泛共鸣；在传播节点上，精准把握春季学期开学第一天，契合“开学第一课”的收视习惯；在传播方式上，与主流媒体共同发力，产生了广泛影响。</w:t>
      </w:r>
    </w:p>
    <w:p w14:paraId="438EC305">
      <w:pPr>
        <w:spacing w:line="360" w:lineRule="auto"/>
        <w:ind w:firstLine="480"/>
        <w:rPr>
          <w:rFonts w:hint="eastAsia" w:ascii="仿宋_GB2312" w:hAnsi="仿宋" w:eastAsia="仿宋_GB2312" w:cs="仿宋"/>
          <w:b/>
          <w:bCs/>
          <w:color w:val="000000"/>
          <w:sz w:val="32"/>
          <w:szCs w:val="32"/>
          <w:shd w:val="clear" w:color="auto" w:fill="FFFFFF"/>
        </w:rPr>
      </w:pPr>
      <w:r>
        <w:rPr>
          <w:rFonts w:hint="eastAsia" w:ascii="仿宋_GB2312" w:hAnsi="仿宋" w:eastAsia="仿宋_GB2312" w:cs="仿宋"/>
          <w:b/>
          <w:bCs/>
          <w:color w:val="000000"/>
          <w:sz w:val="32"/>
          <w:szCs w:val="32"/>
          <w:shd w:val="clear" w:color="auto" w:fill="FFFFFF"/>
        </w:rPr>
        <w:t>（一）深挖攀登精神，真情实感直击受众心灵</w:t>
      </w:r>
    </w:p>
    <w:p w14:paraId="545370AB">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思政大课紧紧围绕攀登精神，用朴实无华的语言传递真情实感的故事。校长王焰新院士从</w:t>
      </w:r>
      <w:r>
        <w:rPr>
          <w:rFonts w:hint="default" w:ascii="Times New Roman" w:hAnsi="Times New Roman" w:eastAsia="仿宋_GB2312" w:cs="Times New Roman"/>
          <w:color w:val="000000"/>
          <w:sz w:val="32"/>
          <w:szCs w:val="32"/>
          <w:shd w:val="clear" w:color="auto" w:fill="FFFFFF"/>
        </w:rPr>
        <w:t>1</w:t>
      </w:r>
      <w:r>
        <w:rPr>
          <w:rFonts w:ascii="Times New Roman" w:hAnsi="Times New Roman" w:eastAsia="仿宋_GB2312" w:cs="Times New Roman"/>
          <w:color w:val="000000"/>
          <w:sz w:val="32"/>
          <w:szCs w:val="32"/>
          <w:shd w:val="clear" w:color="auto" w:fill="FFFFFF"/>
        </w:rPr>
        <w:t>960</w:t>
      </w:r>
      <w:r>
        <w:rPr>
          <w:rFonts w:hint="eastAsia" w:ascii="仿宋_GB2312" w:hAnsi="仿宋" w:eastAsia="仿宋_GB2312" w:cs="仿宋"/>
          <w:color w:val="000000"/>
          <w:sz w:val="32"/>
          <w:szCs w:val="32"/>
          <w:shd w:val="clear" w:color="auto" w:fill="FFFFFF"/>
        </w:rPr>
        <w:t>年地大校友王富洲率领中国登山队实现人类历史上首次从北坡登顶珠峰的历史事件开始讲起，进而延伸至殷鸿福、池际尚等一代代科学家在地质报国征程上勇攀科学高峰的故事。</w:t>
      </w:r>
    </w:p>
    <w:p w14:paraId="40088973">
      <w:pPr>
        <w:spacing w:line="360" w:lineRule="auto"/>
        <w:ind w:firstLine="0"/>
        <w:jc w:val="center"/>
        <w:rPr>
          <w:rFonts w:hint="eastAsia" w:ascii="仿宋_GB2312" w:hAnsi="仿宋" w:eastAsia="仿宋_GB2312" w:cs="仿宋"/>
          <w:color w:val="000000"/>
          <w:sz w:val="32"/>
          <w:szCs w:val="32"/>
          <w:shd w:val="clear" w:color="auto" w:fill="FFFFFF"/>
        </w:rPr>
      </w:pPr>
      <w:r>
        <w:rPr>
          <w:rFonts w:hint="eastAsia" w:ascii="仿宋_GB2312" w:eastAsia="仿宋_GB2312"/>
          <w:sz w:val="32"/>
          <w:szCs w:val="32"/>
        </w:rPr>
        <w:drawing>
          <wp:inline distT="0" distB="0" distL="114300" distR="114300">
            <wp:extent cx="5048250" cy="28308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054928" cy="2834949"/>
                    </a:xfrm>
                    <a:prstGeom prst="rect">
                      <a:avLst/>
                    </a:prstGeom>
                    <a:noFill/>
                    <a:ln>
                      <a:noFill/>
                    </a:ln>
                  </pic:spPr>
                </pic:pic>
              </a:graphicData>
            </a:graphic>
          </wp:inline>
        </w:drawing>
      </w:r>
    </w:p>
    <w:p w14:paraId="063217BD">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宋海军教授结合亲身经历，讲述了自己十几次去青藏、云贵等地考察，埋头苦心研究生物大灭绝的奋斗故事，鼓励广大青年学子“发现兴趣，抓住机遇，克服困难，在各个领域攀登高峰”。</w:t>
      </w:r>
    </w:p>
    <w:p w14:paraId="301DC795">
      <w:pPr>
        <w:spacing w:line="360" w:lineRule="auto"/>
        <w:jc w:val="center"/>
        <w:rPr>
          <w:rFonts w:hint="eastAsia" w:ascii="仿宋_GB2312" w:hAnsi="仿宋" w:eastAsia="仿宋_GB2312" w:cs="仿宋"/>
          <w:color w:val="000000"/>
          <w:sz w:val="32"/>
          <w:szCs w:val="32"/>
          <w:shd w:val="clear" w:color="auto" w:fill="FFFFFF"/>
        </w:rPr>
      </w:pPr>
      <w:r>
        <w:rPr>
          <w:rFonts w:hint="eastAsia" w:ascii="仿宋_GB2312" w:eastAsia="仿宋_GB2312"/>
          <w:sz w:val="32"/>
          <w:szCs w:val="32"/>
        </w:rPr>
        <w:drawing>
          <wp:inline distT="0" distB="0" distL="114300" distR="114300">
            <wp:extent cx="5177790" cy="29146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184071" cy="2917838"/>
                    </a:xfrm>
                    <a:prstGeom prst="rect">
                      <a:avLst/>
                    </a:prstGeom>
                    <a:noFill/>
                    <a:ln>
                      <a:noFill/>
                    </a:ln>
                  </pic:spPr>
                </pic:pic>
              </a:graphicData>
            </a:graphic>
          </wp:inline>
        </w:drawing>
      </w:r>
    </w:p>
    <w:p w14:paraId="2E2B914E">
      <w:pPr>
        <w:spacing w:line="360" w:lineRule="auto"/>
        <w:ind w:firstLine="480"/>
        <w:rPr>
          <w:rFonts w:hint="eastAsia"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何鹏飞老师分享了地大人“7+2”登山科考的壮举，用实际行动证明：“每个人心中都有一座山，只要你心中有梦，勇于追梦，勤于圆梦，就定能抵达高峰！”</w:t>
      </w:r>
    </w:p>
    <w:p w14:paraId="605BC46E">
      <w:pPr>
        <w:spacing w:line="360" w:lineRule="auto"/>
        <w:rPr>
          <w:rFonts w:hint="eastAsia" w:ascii="仿宋_GB2312" w:hAnsi="仿宋" w:eastAsia="仿宋_GB2312" w:cs="仿宋"/>
          <w:color w:val="000000"/>
          <w:sz w:val="32"/>
          <w:szCs w:val="32"/>
          <w:shd w:val="clear" w:color="auto" w:fill="FFFFFF"/>
        </w:rPr>
      </w:pPr>
      <w:r>
        <w:rPr>
          <w:rFonts w:hint="eastAsia" w:ascii="仿宋_GB2312" w:eastAsia="仿宋_GB2312"/>
          <w:sz w:val="32"/>
          <w:szCs w:val="32"/>
        </w:rPr>
        <w:drawing>
          <wp:inline distT="0" distB="0" distL="114300" distR="114300">
            <wp:extent cx="5267960" cy="2967990"/>
            <wp:effectExtent l="0" t="0" r="152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120" t="256"/>
                    <a:stretch>
                      <a:fillRect/>
                    </a:stretch>
                  </pic:blipFill>
                  <pic:spPr>
                    <a:xfrm>
                      <a:off x="0" y="0"/>
                      <a:ext cx="5267960" cy="2967990"/>
                    </a:xfrm>
                    <a:prstGeom prst="rect">
                      <a:avLst/>
                    </a:prstGeom>
                    <a:noFill/>
                    <a:ln>
                      <a:noFill/>
                    </a:ln>
                  </pic:spPr>
                </pic:pic>
              </a:graphicData>
            </a:graphic>
          </wp:inline>
        </w:drawing>
      </w:r>
    </w:p>
    <w:p w14:paraId="7FC30619">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这些故事把为国攀登的信念、创新求实的精神、科研报国的决心和立德树人的坚守融为一体，浸润人们的心灵，对广大青少年产生潜移默化的深远影响。</w:t>
      </w:r>
    </w:p>
    <w:p w14:paraId="4D0DB97C">
      <w:pPr>
        <w:numPr>
          <w:ilvl w:val="0"/>
          <w:numId w:val="1"/>
        </w:numPr>
        <w:spacing w:line="360" w:lineRule="auto"/>
        <w:ind w:firstLine="643" w:firstLineChars="200"/>
        <w:rPr>
          <w:rFonts w:hint="eastAsia" w:ascii="仿宋_GB2312" w:hAnsi="仿宋" w:eastAsia="仿宋_GB2312" w:cs="仿宋"/>
          <w:b/>
          <w:bCs/>
          <w:color w:val="000000"/>
          <w:sz w:val="32"/>
          <w:szCs w:val="32"/>
          <w:shd w:val="clear" w:color="auto" w:fill="FFFFFF"/>
        </w:rPr>
      </w:pPr>
      <w:r>
        <w:rPr>
          <w:rFonts w:hint="eastAsia" w:ascii="仿宋_GB2312" w:hAnsi="仿宋" w:eastAsia="仿宋_GB2312" w:cs="仿宋"/>
          <w:b/>
          <w:bCs/>
          <w:color w:val="000000"/>
          <w:sz w:val="32"/>
          <w:szCs w:val="32"/>
          <w:shd w:val="clear" w:color="auto" w:fill="FFFFFF"/>
        </w:rPr>
        <w:t>紧扣开学节点，为新学期注入精神动力</w:t>
      </w:r>
    </w:p>
    <w:p w14:paraId="682CB084">
      <w:pPr>
        <w:numPr>
          <w:ilvl w:val="0"/>
          <w:numId w:val="0"/>
        </w:numPr>
        <w:spacing w:line="360" w:lineRule="auto"/>
        <w:ind w:firstLine="480" w:firstLineChars="0"/>
        <w:rPr>
          <w:rFonts w:ascii="仿宋_GB2312" w:hAnsi="仿宋" w:eastAsia="仿宋_GB2312" w:cs="仿宋"/>
          <w:b/>
          <w:bCs/>
          <w:color w:val="000000"/>
          <w:sz w:val="32"/>
          <w:szCs w:val="32"/>
          <w:shd w:val="clear" w:color="auto" w:fill="FFFFFF"/>
        </w:rPr>
      </w:pPr>
      <w:r>
        <w:rPr>
          <w:rFonts w:hint="eastAsia" w:ascii="仿宋_GB2312" w:hAnsi="仿宋" w:eastAsia="仿宋_GB2312" w:cs="仿宋"/>
          <w:color w:val="000000"/>
          <w:sz w:val="32"/>
          <w:szCs w:val="32"/>
          <w:shd w:val="clear" w:color="auto" w:fill="FFFFFF"/>
        </w:rPr>
        <w:t>开学第一课，已经成为新时代大中小学生思政教育的重要组成部分。选择在</w:t>
      </w:r>
      <w:r>
        <w:rPr>
          <w:rFonts w:hint="default" w:ascii="Times New Roman" w:hAnsi="Times New Roman" w:eastAsia="仿宋_GB2312" w:cs="Times New Roman"/>
          <w:color w:val="000000"/>
          <w:sz w:val="32"/>
          <w:szCs w:val="32"/>
          <w:shd w:val="clear" w:color="auto" w:fill="FFFFFF"/>
        </w:rPr>
        <w:t>2</w:t>
      </w:r>
      <w:r>
        <w:rPr>
          <w:rFonts w:ascii="Times New Roman" w:hAnsi="Times New Roman" w:eastAsia="仿宋_GB2312" w:cs="Times New Roman"/>
          <w:color w:val="000000"/>
          <w:sz w:val="32"/>
          <w:szCs w:val="32"/>
          <w:shd w:val="clear" w:color="auto" w:fill="FFFFFF"/>
        </w:rPr>
        <w:t>024</w:t>
      </w:r>
      <w:r>
        <w:rPr>
          <w:rFonts w:hint="eastAsia" w:ascii="仿宋_GB2312" w:hAnsi="仿宋" w:eastAsia="仿宋_GB2312" w:cs="仿宋"/>
          <w:color w:val="000000"/>
          <w:sz w:val="32"/>
          <w:szCs w:val="32"/>
          <w:shd w:val="clear" w:color="auto" w:fill="FFFFFF"/>
        </w:rPr>
        <w:t>年春季学期开学第一天发布这堂思政大课，是我们早有“预谋”的策划。湖北省教育厅将其纳入《关于开展2</w:t>
      </w:r>
      <w:r>
        <w:rPr>
          <w:rFonts w:ascii="仿宋_GB2312" w:hAnsi="仿宋" w:eastAsia="仿宋_GB2312" w:cs="仿宋"/>
          <w:color w:val="000000"/>
          <w:sz w:val="32"/>
          <w:szCs w:val="32"/>
          <w:shd w:val="clear" w:color="auto" w:fill="FFFFFF"/>
        </w:rPr>
        <w:t>024</w:t>
      </w:r>
      <w:r>
        <w:rPr>
          <w:rFonts w:hint="eastAsia" w:ascii="仿宋_GB2312" w:hAnsi="仿宋" w:eastAsia="仿宋_GB2312" w:cs="仿宋"/>
          <w:color w:val="000000"/>
          <w:sz w:val="32"/>
          <w:szCs w:val="32"/>
          <w:shd w:val="clear" w:color="auto" w:fill="FFFFFF"/>
        </w:rPr>
        <w:t>年春季学期系列教育引导活动的通知》，成为献给全省大中小学生的精神大餐。事实证明，在合适的时间节点做恰当的传播，更能契合收视习惯和心理预期，收到事半功倍的效果。</w:t>
      </w:r>
    </w:p>
    <w:p w14:paraId="0B6A8C8D">
      <w:pPr>
        <w:numPr>
          <w:ilvl w:val="0"/>
          <w:numId w:val="0"/>
        </w:numPr>
        <w:spacing w:line="360" w:lineRule="auto"/>
        <w:ind w:firstLine="480" w:firstLineChars="0"/>
        <w:rPr>
          <w:rFonts w:hint="eastAsia" w:ascii="仿宋_GB2312" w:hAnsi="仿宋" w:eastAsia="仿宋_GB2312" w:cs="仿宋"/>
          <w:b/>
          <w:bCs/>
          <w:color w:val="000000"/>
          <w:sz w:val="32"/>
          <w:szCs w:val="32"/>
          <w:shd w:val="clear" w:color="auto" w:fill="FFFFFF"/>
        </w:rPr>
      </w:pPr>
      <w:r>
        <w:rPr>
          <w:rFonts w:hint="eastAsia" w:ascii="仿宋_GB2312" w:hAnsi="仿宋" w:eastAsia="仿宋_GB2312" w:cs="仿宋"/>
          <w:b/>
          <w:bCs/>
          <w:color w:val="000000"/>
          <w:sz w:val="32"/>
          <w:szCs w:val="32"/>
          <w:shd w:val="clear" w:color="auto" w:fill="FFFFFF"/>
        </w:rPr>
        <w:t>（三）依托官方平台，融合传播壮大主流价值</w:t>
      </w:r>
    </w:p>
    <w:p w14:paraId="58CCE4F5">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习近平总书记强调，“大思政课”我们要善用之，一定要跟现实结合起来。“为国攀登”思政大课紧紧依托人民网主流媒体平台，善用“大”的资源、汇聚“大”的合力，突破育人的校际场域限制，通过青年学生易于接受的方式凝聚、发挥了“大先生”“好老师”的育人引领示范作用，创新培养时代新人的联合育人格局。</w:t>
      </w:r>
    </w:p>
    <w:p w14:paraId="646532F5">
      <w:pPr>
        <w:spacing w:line="360" w:lineRule="auto"/>
        <w:ind w:firstLine="640" w:firstLineChars="200"/>
        <w:rPr>
          <w:rFonts w:ascii="黑体" w:hAnsi="黑体" w:eastAsia="黑体" w:cs="仿宋"/>
          <w:color w:val="000000"/>
          <w:sz w:val="32"/>
          <w:szCs w:val="32"/>
          <w:shd w:val="clear" w:color="auto" w:fill="FFFFFF"/>
        </w:rPr>
      </w:pPr>
      <w:r>
        <w:rPr>
          <w:rFonts w:hint="eastAsia" w:ascii="黑体" w:hAnsi="黑体" w:eastAsia="黑体" w:cs="仿宋"/>
          <w:color w:val="000000"/>
          <w:sz w:val="32"/>
          <w:szCs w:val="32"/>
          <w:shd w:val="clear" w:color="auto" w:fill="FFFFFF"/>
        </w:rPr>
        <w:t>三、传播效果</w:t>
      </w:r>
    </w:p>
    <w:p w14:paraId="3C05F372">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“为国攀登”思政大课坚持“移动优先”策略，在“人民网+”、人民日报少年客户端首播，在湖北省教育厅及学校微信视频号、抖音号二次传播，在认知、心理、行动等层面实现了良好的传播效果。</w:t>
      </w:r>
    </w:p>
    <w:p w14:paraId="1C87C02E">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统计数据显示，截至播出当晚2</w:t>
      </w:r>
      <w:r>
        <w:rPr>
          <w:rFonts w:ascii="仿宋_GB2312" w:hAnsi="仿宋" w:eastAsia="仿宋_GB2312" w:cs="仿宋"/>
          <w:color w:val="000000"/>
          <w:sz w:val="32"/>
          <w:szCs w:val="32"/>
          <w:shd w:val="clear" w:color="auto" w:fill="FFFFFF"/>
        </w:rPr>
        <w:t>4</w:t>
      </w:r>
      <w:r>
        <w:rPr>
          <w:rFonts w:hint="eastAsia" w:ascii="仿宋_GB2312" w:hAnsi="仿宋" w:eastAsia="仿宋_GB2312" w:cs="仿宋"/>
          <w:color w:val="000000"/>
          <w:sz w:val="32"/>
          <w:szCs w:val="32"/>
          <w:shd w:val="clear" w:color="auto" w:fill="FFFFFF"/>
        </w:rPr>
        <w:t>时，“为国攀登”思政大课在“人民网+”客户端 PV52</w:t>
      </w:r>
      <w:r>
        <w:rPr>
          <w:rFonts w:ascii="仿宋_GB2312" w:hAnsi="仿宋" w:eastAsia="仿宋_GB2312" w:cs="仿宋"/>
          <w:color w:val="000000"/>
          <w:sz w:val="32"/>
          <w:szCs w:val="32"/>
          <w:shd w:val="clear" w:color="auto" w:fill="FFFFFF"/>
        </w:rPr>
        <w:t>.3</w:t>
      </w:r>
      <w:r>
        <w:rPr>
          <w:rFonts w:hint="eastAsia" w:ascii="仿宋_GB2312" w:hAnsi="仿宋" w:eastAsia="仿宋_GB2312" w:cs="仿宋"/>
          <w:color w:val="000000"/>
          <w:sz w:val="32"/>
          <w:szCs w:val="32"/>
          <w:shd w:val="clear" w:color="auto" w:fill="FFFFFF"/>
        </w:rPr>
        <w:t>万，UV2</w:t>
      </w:r>
      <w:r>
        <w:rPr>
          <w:rFonts w:ascii="仿宋_GB2312" w:hAnsi="仿宋" w:eastAsia="仿宋_GB2312" w:cs="仿宋"/>
          <w:color w:val="000000"/>
          <w:sz w:val="32"/>
          <w:szCs w:val="32"/>
          <w:shd w:val="clear" w:color="auto" w:fill="FFFFFF"/>
        </w:rPr>
        <w:t>7</w:t>
      </w:r>
      <w:r>
        <w:rPr>
          <w:rFonts w:hint="eastAsia" w:ascii="仿宋_GB2312" w:hAnsi="仿宋" w:eastAsia="仿宋_GB2312" w:cs="仿宋"/>
          <w:color w:val="000000"/>
          <w:sz w:val="32"/>
          <w:szCs w:val="32"/>
          <w:shd w:val="clear" w:color="auto" w:fill="FFFFFF"/>
        </w:rPr>
        <w:t>万；直播页面PV1</w:t>
      </w:r>
      <w:r>
        <w:rPr>
          <w:rFonts w:ascii="仿宋_GB2312" w:hAnsi="仿宋" w:eastAsia="仿宋_GB2312" w:cs="仿宋"/>
          <w:color w:val="000000"/>
          <w:sz w:val="32"/>
          <w:szCs w:val="32"/>
          <w:shd w:val="clear" w:color="auto" w:fill="FFFFFF"/>
        </w:rPr>
        <w:t>8</w:t>
      </w:r>
      <w:r>
        <w:rPr>
          <w:rFonts w:hint="eastAsia" w:ascii="仿宋_GB2312" w:hAnsi="仿宋" w:eastAsia="仿宋_GB2312" w:cs="仿宋"/>
          <w:color w:val="000000"/>
          <w:sz w:val="32"/>
          <w:szCs w:val="32"/>
          <w:shd w:val="clear" w:color="auto" w:fill="FFFFFF"/>
        </w:rPr>
        <w:t>8</w:t>
      </w:r>
      <w:r>
        <w:rPr>
          <w:rFonts w:ascii="仿宋_GB2312" w:hAnsi="仿宋" w:eastAsia="仿宋_GB2312" w:cs="仿宋"/>
          <w:color w:val="000000"/>
          <w:sz w:val="32"/>
          <w:szCs w:val="32"/>
          <w:shd w:val="clear" w:color="auto" w:fill="FFFFFF"/>
        </w:rPr>
        <w:t>.9</w:t>
      </w:r>
      <w:r>
        <w:rPr>
          <w:rFonts w:hint="eastAsia" w:ascii="仿宋_GB2312" w:hAnsi="仿宋" w:eastAsia="仿宋_GB2312" w:cs="仿宋"/>
          <w:color w:val="000000"/>
          <w:sz w:val="32"/>
          <w:szCs w:val="32"/>
          <w:shd w:val="clear" w:color="auto" w:fill="FFFFFF"/>
        </w:rPr>
        <w:t>万，UV92</w:t>
      </w:r>
      <w:r>
        <w:rPr>
          <w:rFonts w:ascii="仿宋_GB2312" w:hAnsi="仿宋" w:eastAsia="仿宋_GB2312" w:cs="仿宋"/>
          <w:color w:val="000000"/>
          <w:sz w:val="32"/>
          <w:szCs w:val="32"/>
          <w:shd w:val="clear" w:color="auto" w:fill="FFFFFF"/>
        </w:rPr>
        <w:t>.2</w:t>
      </w:r>
      <w:r>
        <w:rPr>
          <w:rFonts w:hint="eastAsia" w:ascii="仿宋_GB2312" w:hAnsi="仿宋" w:eastAsia="仿宋_GB2312" w:cs="仿宋"/>
          <w:color w:val="000000"/>
          <w:sz w:val="32"/>
          <w:szCs w:val="32"/>
          <w:shd w:val="clear" w:color="auto" w:fill="FFFFFF"/>
        </w:rPr>
        <w:t>万，直接观看人数达3</w:t>
      </w:r>
      <w:r>
        <w:rPr>
          <w:rFonts w:ascii="仿宋_GB2312" w:hAnsi="仿宋" w:eastAsia="仿宋_GB2312" w:cs="仿宋"/>
          <w:color w:val="000000"/>
          <w:sz w:val="32"/>
          <w:szCs w:val="32"/>
          <w:shd w:val="clear" w:color="auto" w:fill="FFFFFF"/>
        </w:rPr>
        <w:t>60.4</w:t>
      </w:r>
      <w:r>
        <w:rPr>
          <w:rFonts w:hint="eastAsia" w:ascii="仿宋_GB2312" w:hAnsi="仿宋" w:eastAsia="仿宋_GB2312" w:cs="仿宋"/>
          <w:color w:val="000000"/>
          <w:sz w:val="32"/>
          <w:szCs w:val="32"/>
          <w:shd w:val="clear" w:color="auto" w:fill="FFFFFF"/>
        </w:rPr>
        <w:t>万，间接收看近6</w:t>
      </w:r>
      <w:r>
        <w:rPr>
          <w:rFonts w:ascii="仿宋_GB2312" w:hAnsi="仿宋" w:eastAsia="仿宋_GB2312" w:cs="仿宋"/>
          <w:color w:val="000000"/>
          <w:sz w:val="32"/>
          <w:szCs w:val="32"/>
          <w:shd w:val="clear" w:color="auto" w:fill="FFFFFF"/>
        </w:rPr>
        <w:t>00</w:t>
      </w:r>
      <w:r>
        <w:rPr>
          <w:rFonts w:hint="eastAsia" w:ascii="仿宋_GB2312" w:hAnsi="仿宋" w:eastAsia="仿宋_GB2312" w:cs="仿宋"/>
          <w:color w:val="000000"/>
          <w:sz w:val="32"/>
          <w:szCs w:val="32"/>
          <w:shd w:val="clear" w:color="auto" w:fill="FFFFFF"/>
        </w:rPr>
        <w:t>万。</w:t>
      </w:r>
    </w:p>
    <w:p w14:paraId="0B272E3B">
      <w:pPr>
        <w:spacing w:line="360" w:lineRule="auto"/>
        <w:ind w:firstLine="640" w:firstLineChars="200"/>
        <w:rPr>
          <w:rFonts w:ascii="仿宋_GB2312" w:hAnsi="仿宋" w:eastAsia="仿宋_GB2312" w:cs="仿宋"/>
          <w:color w:val="000000"/>
          <w:sz w:val="32"/>
          <w:szCs w:val="32"/>
          <w:shd w:val="clear" w:color="auto" w:fill="FFFFFF"/>
        </w:rPr>
      </w:pPr>
      <w:r>
        <w:rPr>
          <w:rFonts w:hint="eastAsia" w:ascii="仿宋_GB2312" w:hAnsi="仿宋" w:eastAsia="仿宋_GB2312" w:cs="仿宋"/>
          <w:color w:val="000000"/>
          <w:sz w:val="32"/>
          <w:szCs w:val="32"/>
          <w:shd w:val="clear" w:color="auto" w:fill="FFFFFF"/>
        </w:rPr>
        <w:t>“为国攀登”思政大课在大中小学师生中反响热烈。在收到的近千份观后感中，老师们纷纷表示，这堂课“与众不同、真情实感、很接地气”，同学们深受触动，感觉受到了精神上的洗礼。“扎根中国、胸怀天下、勇攀高峰、追求卓越”的攀登精神深入人心。</w:t>
      </w:r>
    </w:p>
    <w:p w14:paraId="58EE53F5">
      <w:pPr>
        <w:spacing w:line="360" w:lineRule="auto"/>
        <w:ind w:firstLine="0" w:firstLineChars="0"/>
        <w:rPr>
          <w:rFonts w:ascii="仿宋_GB2312" w:hAnsi="仿宋" w:eastAsia="仿宋_GB2312" w:cs="仿宋"/>
          <w:color w:val="000000"/>
          <w:sz w:val="32"/>
          <w:szCs w:val="32"/>
          <w:shd w:val="clear" w:color="auto" w:fill="FFFFFF"/>
        </w:rPr>
      </w:pPr>
    </w:p>
    <w:p w14:paraId="20922DE3">
      <w:pPr>
        <w:widowControl/>
        <w:jc w:val="left"/>
        <w:rPr>
          <w:rFonts w:hint="eastAsia" w:ascii="仿宋_GB2312" w:hAnsi="宋体" w:eastAsia="仿宋_GB2312" w:cs="宋体"/>
          <w:kern w:val="0"/>
          <w:sz w:val="32"/>
          <w:szCs w:val="32"/>
          <w:lang w:bidi="ar"/>
        </w:rPr>
      </w:pPr>
      <w:r>
        <w:rPr>
          <w:rFonts w:hint="eastAsia" w:ascii="仿宋_GB2312" w:hAnsi="宋体" w:eastAsia="仿宋_GB2312" w:cs="宋体"/>
          <w:kern w:val="0"/>
          <w:sz w:val="32"/>
          <w:szCs w:val="32"/>
        </w:rPr>
        <w:drawing>
          <wp:inline distT="0" distB="0" distL="114300" distR="114300">
            <wp:extent cx="5347970" cy="4011295"/>
            <wp:effectExtent l="0" t="0" r="11430" b="190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8"/>
                    <a:stretch>
                      <a:fillRect/>
                    </a:stretch>
                  </pic:blipFill>
                  <pic:spPr>
                    <a:xfrm>
                      <a:off x="0" y="0"/>
                      <a:ext cx="5347970" cy="4011295"/>
                    </a:xfrm>
                    <a:prstGeom prst="rect">
                      <a:avLst/>
                    </a:prstGeom>
                    <a:noFill/>
                    <a:ln w="9525">
                      <a:noFill/>
                    </a:ln>
                  </pic:spPr>
                </pic:pic>
              </a:graphicData>
            </a:graphic>
          </wp:inline>
        </w:drawing>
      </w:r>
    </w:p>
    <w:p w14:paraId="02A717AA">
      <w:pPr>
        <w:widowControl/>
        <w:jc w:val="center"/>
        <w:rPr>
          <w:rFonts w:hint="eastAsia" w:ascii="楷体_GB2312" w:hAnsi="宋体" w:eastAsia="楷体_GB2312" w:cs="宋体"/>
          <w:kern w:val="0"/>
          <w:sz w:val="24"/>
          <w:szCs w:val="32"/>
          <w:lang w:bidi="ar"/>
        </w:rPr>
      </w:pPr>
      <w:r>
        <w:rPr>
          <w:rFonts w:hint="eastAsia" w:ascii="楷体_GB2312" w:hAnsi="宋体" w:eastAsia="楷体_GB2312" w:cs="宋体"/>
          <w:kern w:val="0"/>
          <w:sz w:val="24"/>
          <w:szCs w:val="32"/>
          <w:lang w:bidi="ar"/>
        </w:rPr>
        <w:t>中国地质大学（武汉）地球科学学院师生集中观看“为国攀登”思政大课</w:t>
      </w:r>
    </w:p>
    <w:p w14:paraId="4AD1B823">
      <w:pPr>
        <w:widowControl/>
        <w:jc w:val="left"/>
        <w:rPr>
          <w:rFonts w:hint="eastAsia" w:ascii="仿宋_GB2312" w:hAnsi="宋体" w:eastAsia="仿宋_GB2312" w:cs="宋体"/>
          <w:kern w:val="0"/>
          <w:sz w:val="32"/>
          <w:szCs w:val="32"/>
          <w:lang w:bidi="ar"/>
        </w:rPr>
      </w:pPr>
      <w:r>
        <w:rPr>
          <w:rFonts w:hint="eastAsia" w:ascii="仿宋_GB2312" w:hAnsi="宋体" w:eastAsia="仿宋_GB2312" w:cs="宋体"/>
          <w:kern w:val="0"/>
          <w:sz w:val="32"/>
          <w:szCs w:val="32"/>
        </w:rPr>
        <w:drawing>
          <wp:inline distT="0" distB="0" distL="114300" distR="114300">
            <wp:extent cx="5357495" cy="4018280"/>
            <wp:effectExtent l="0" t="0" r="1905" b="2032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9"/>
                    <a:stretch>
                      <a:fillRect/>
                    </a:stretch>
                  </pic:blipFill>
                  <pic:spPr>
                    <a:xfrm>
                      <a:off x="0" y="0"/>
                      <a:ext cx="5357495" cy="4018280"/>
                    </a:xfrm>
                    <a:prstGeom prst="rect">
                      <a:avLst/>
                    </a:prstGeom>
                    <a:noFill/>
                    <a:ln w="9525">
                      <a:noFill/>
                    </a:ln>
                  </pic:spPr>
                </pic:pic>
              </a:graphicData>
            </a:graphic>
          </wp:inline>
        </w:drawing>
      </w:r>
    </w:p>
    <w:p w14:paraId="17823F06">
      <w:pPr>
        <w:widowControl/>
        <w:jc w:val="center"/>
        <w:rPr>
          <w:rFonts w:hint="eastAsia" w:ascii="楷体_GB2312" w:hAnsi="宋体" w:eastAsia="楷体_GB2312" w:cs="宋体"/>
          <w:kern w:val="0"/>
          <w:sz w:val="24"/>
          <w:szCs w:val="32"/>
          <w:lang w:bidi="ar"/>
        </w:rPr>
      </w:pPr>
      <w:r>
        <w:rPr>
          <w:rFonts w:hint="eastAsia" w:ascii="楷体_GB2312" w:hAnsi="宋体" w:eastAsia="楷体_GB2312" w:cs="宋体"/>
          <w:kern w:val="0"/>
          <w:sz w:val="24"/>
          <w:szCs w:val="32"/>
          <w:lang w:bidi="ar"/>
        </w:rPr>
        <w:t>武汉市第十四中学高一俄语实验班学生集中观看思政大课</w:t>
      </w:r>
    </w:p>
    <w:p w14:paraId="34A2577A">
      <w:pPr>
        <w:spacing w:line="360" w:lineRule="auto"/>
        <w:ind w:firstLine="0" w:firstLineChars="0"/>
        <w:jc w:val="center"/>
        <w:rPr>
          <w:rFonts w:hint="eastAsia" w:ascii="仿宋_GB2312" w:hAnsi="仿宋" w:eastAsia="仿宋_GB2312" w:cs="仿宋"/>
          <w:color w:val="000000"/>
          <w:sz w:val="32"/>
          <w:szCs w:val="32"/>
          <w:shd w:val="clear" w:color="auto" w:fill="FFFFFF"/>
        </w:rPr>
      </w:pPr>
      <w:r>
        <w:rPr>
          <w:rFonts w:ascii="仿宋_GB2312" w:hAnsi="仿宋" w:eastAsia="仿宋_GB2312" w:cs="仿宋"/>
          <w:color w:val="000000"/>
          <w:sz w:val="32"/>
          <w:szCs w:val="32"/>
          <w:shd w:val="clear" w:color="auto" w:fill="FFFFFF"/>
        </w:rPr>
        <w:drawing>
          <wp:inline distT="0" distB="0" distL="0" distR="0">
            <wp:extent cx="2790825" cy="6048375"/>
            <wp:effectExtent l="0" t="0" r="0" b="0"/>
            <wp:docPr id="10" name="图片 10" descr="C:\Users\hp\Documents\WeChat Files\wxid_jlt6nqngeiwi21\FileStorage\Temp\fccd0c507e4f006e932cab680a9d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p\Documents\WeChat Files\wxid_jlt6nqngeiwi21\FileStorage\Temp\fccd0c507e4f006e932cab680a9daa9.jpg"/>
                    <pic:cNvPicPr>
                      <a:picLocks noChangeAspect="1" noChangeArrowheads="1"/>
                    </pic:cNvPicPr>
                  </pic:nvPicPr>
                  <pic:blipFill>
                    <a:blip r:embed="rId10"/>
                    <a:srcRect/>
                    <a:stretch>
                      <a:fillRect/>
                    </a:stretch>
                  </pic:blipFill>
                  <pic:spPr>
                    <a:xfrm>
                      <a:off x="0" y="0"/>
                      <a:ext cx="2790825" cy="6048375"/>
                    </a:xfrm>
                    <a:prstGeom prst="rect">
                      <a:avLst/>
                    </a:prstGeom>
                    <a:noFill/>
                    <a:ln>
                      <a:noFill/>
                    </a:ln>
                  </pic:spPr>
                </pic:pic>
              </a:graphicData>
            </a:graphic>
          </wp:inline>
        </w:drawing>
      </w:r>
    </w:p>
    <w:p w14:paraId="50FFDF16">
      <w:pPr>
        <w:spacing w:line="360" w:lineRule="auto"/>
        <w:ind w:firstLine="480" w:firstLineChars="200"/>
        <w:jc w:val="center"/>
        <w:rPr>
          <w:rFonts w:ascii="楷体_GB2312" w:hAnsi="仿宋" w:eastAsia="楷体_GB2312" w:cs="仿宋"/>
          <w:color w:val="000000"/>
          <w:sz w:val="24"/>
          <w:szCs w:val="32"/>
          <w:shd w:val="clear" w:color="auto" w:fill="FFFFFF"/>
        </w:rPr>
      </w:pPr>
      <w:r>
        <w:rPr>
          <w:rFonts w:hint="eastAsia" w:ascii="楷体_GB2312" w:hAnsi="仿宋" w:eastAsia="楷体_GB2312" w:cs="仿宋"/>
          <w:color w:val="000000"/>
          <w:sz w:val="24"/>
          <w:szCs w:val="32"/>
          <w:shd w:val="clear" w:color="auto" w:fill="FFFFFF"/>
        </w:rPr>
        <w:t>老师反映“这才是我们希望</w:t>
      </w:r>
      <w:bookmarkStart w:id="0" w:name="_GoBack"/>
      <w:bookmarkEnd w:id="0"/>
      <w:r>
        <w:rPr>
          <w:rFonts w:hint="eastAsia" w:ascii="楷体_GB2312" w:hAnsi="仿宋" w:eastAsia="楷体_GB2312" w:cs="仿宋"/>
          <w:color w:val="000000"/>
          <w:sz w:val="24"/>
          <w:szCs w:val="32"/>
          <w:shd w:val="clear" w:color="auto" w:fill="FFFFFF"/>
        </w:rPr>
        <w:t>的需要的思政大课！”</w:t>
      </w:r>
    </w:p>
    <w:p w14:paraId="36500F34">
      <w:pPr>
        <w:spacing w:line="360" w:lineRule="auto"/>
        <w:ind w:firstLine="0" w:firstLineChars="0"/>
        <w:rPr>
          <w:rFonts w:ascii="仿宋_GB2312" w:hAnsi="仿宋" w:eastAsia="仿宋_GB2312" w:cs="仿宋"/>
          <w:color w:val="000000"/>
          <w:sz w:val="32"/>
          <w:szCs w:val="32"/>
          <w:shd w:val="clear" w:color="auto" w:fill="FFFFFF"/>
        </w:rPr>
      </w:pPr>
      <w:r>
        <w:rPr>
          <w:rFonts w:ascii="仿宋_GB2312" w:hAnsi="仿宋" w:eastAsia="仿宋_GB2312" w:cs="仿宋"/>
          <w:color w:val="000000"/>
          <w:sz w:val="32"/>
          <w:szCs w:val="32"/>
          <w:shd w:val="clear" w:color="auto" w:fill="FFFFFF"/>
        </w:rPr>
        <w:drawing>
          <wp:inline distT="0" distB="0" distL="0" distR="0">
            <wp:extent cx="5274310" cy="730567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7305675"/>
                    </a:xfrm>
                    <a:prstGeom prst="rect">
                      <a:avLst/>
                    </a:prstGeom>
                  </pic:spPr>
                </pic:pic>
              </a:graphicData>
            </a:graphic>
          </wp:inline>
        </w:drawing>
      </w:r>
    </w:p>
    <w:p w14:paraId="26B39309">
      <w:pPr>
        <w:spacing w:line="360" w:lineRule="auto"/>
        <w:ind w:firstLine="0" w:firstLineChars="0"/>
        <w:jc w:val="center"/>
        <w:rPr>
          <w:rFonts w:hint="eastAsia" w:ascii="楷体_GB2312" w:hAnsi="仿宋" w:eastAsia="楷体_GB2312" w:cs="仿宋"/>
          <w:color w:val="000000"/>
          <w:sz w:val="24"/>
          <w:szCs w:val="32"/>
          <w:shd w:val="clear" w:color="auto" w:fill="FFFFFF"/>
        </w:rPr>
      </w:pPr>
      <w:r>
        <w:rPr>
          <w:rFonts w:hint="eastAsia" w:ascii="楷体_GB2312" w:hAnsi="仿宋" w:eastAsia="楷体_GB2312" w:cs="仿宋"/>
          <w:color w:val="000000"/>
          <w:sz w:val="24"/>
          <w:szCs w:val="32"/>
          <w:shd w:val="clear" w:color="auto" w:fill="FFFFFF"/>
        </w:rPr>
        <w:t>人民网关于“为国攀登”思政大课反响的报道</w:t>
      </w:r>
    </w:p>
    <w:p w14:paraId="0824B3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
          <w:color w:val="000000"/>
          <w:sz w:val="32"/>
          <w:szCs w:val="32"/>
          <w:shd w:val="clear" w:color="auto" w:fill="FFFFFF"/>
          <w:lang w:val="en-US" w:eastAsia="zh-CN"/>
        </w:rPr>
      </w:pPr>
      <w:r>
        <w:rPr>
          <w:rFonts w:hint="eastAsia" w:ascii="仿宋_GB2312" w:hAnsi="仿宋" w:eastAsia="仿宋_GB2312" w:cs="仿宋"/>
          <w:color w:val="000000"/>
          <w:sz w:val="32"/>
          <w:szCs w:val="32"/>
          <w:shd w:val="clear" w:color="auto" w:fill="FFFFFF"/>
          <w:lang w:val="en-US" w:eastAsia="zh-CN"/>
        </w:rPr>
        <w:t>视频链接：</w:t>
      </w:r>
    </w:p>
    <w:p w14:paraId="5A0AED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Times New Roman" w:hAnsi="Times New Roman" w:eastAsia="仿宋_GB2312" w:cs="Times New Roman"/>
          <w:color w:val="000000"/>
          <w:sz w:val="32"/>
          <w:szCs w:val="32"/>
          <w:shd w:val="clear" w:color="auto" w:fill="FFFFFF"/>
          <w:lang w:val="en-US" w:eastAsia="zh-CN"/>
        </w:rPr>
      </w:pPr>
      <w:r>
        <w:rPr>
          <w:rFonts w:hint="eastAsia" w:ascii="Times New Roman" w:hAnsi="Times New Roman" w:eastAsia="仿宋_GB2312" w:cs="Times New Roman"/>
          <w:color w:val="000000"/>
          <w:sz w:val="32"/>
          <w:szCs w:val="32"/>
          <w:shd w:val="clear" w:color="auto" w:fill="FFFFFF"/>
          <w:lang w:val="en-US" w:eastAsia="zh-CN"/>
        </w:rPr>
        <w:t>1.</w:t>
      </w:r>
      <w:r>
        <w:rPr>
          <w:rFonts w:hint="default" w:ascii="Times New Roman" w:hAnsi="Times New Roman" w:eastAsia="仿宋_GB2312" w:cs="Times New Roman"/>
          <w:color w:val="000000"/>
          <w:sz w:val="32"/>
          <w:szCs w:val="32"/>
          <w:shd w:val="clear" w:color="auto" w:fill="FFFFFF"/>
          <w:lang w:val="en-US" w:eastAsia="zh-CN"/>
        </w:rPr>
        <w:t>地大新闻网</w:t>
      </w:r>
    </w:p>
    <w:p w14:paraId="70201355">
      <w:pPr>
        <w:spacing w:line="360" w:lineRule="auto"/>
        <w:ind w:firstLine="640" w:firstLineChars="200"/>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fldChar w:fldCharType="begin"/>
      </w:r>
      <w:r>
        <w:rPr>
          <w:rFonts w:hint="default" w:ascii="Times New Roman" w:hAnsi="Times New Roman" w:eastAsia="仿宋_GB2312" w:cs="Times New Roman"/>
          <w:color w:val="000000"/>
          <w:sz w:val="32"/>
          <w:szCs w:val="32"/>
          <w:shd w:val="clear" w:color="auto" w:fill="FFFFFF"/>
          <w:lang w:val="en-US" w:eastAsia="zh-CN"/>
        </w:rPr>
        <w:instrText xml:space="preserve"> HYPERLINK "https://voice.cug.edu.cn/info/1008/24560.htm" </w:instrText>
      </w:r>
      <w:r>
        <w:rPr>
          <w:rFonts w:hint="default" w:ascii="Times New Roman" w:hAnsi="Times New Roman" w:eastAsia="仿宋_GB2312" w:cs="Times New Roman"/>
          <w:color w:val="000000"/>
          <w:sz w:val="32"/>
          <w:szCs w:val="32"/>
          <w:shd w:val="clear" w:color="auto" w:fill="FFFFFF"/>
          <w:lang w:val="en-US" w:eastAsia="zh-CN"/>
        </w:rPr>
        <w:fldChar w:fldCharType="separate"/>
      </w:r>
      <w:r>
        <w:rPr>
          <w:rFonts w:hint="default" w:ascii="Times New Roman" w:hAnsi="Times New Roman" w:eastAsia="仿宋_GB2312" w:cs="Times New Roman"/>
          <w:color w:val="000000"/>
          <w:sz w:val="32"/>
          <w:szCs w:val="32"/>
          <w:shd w:val="clear" w:color="auto" w:fill="FFFFFF"/>
          <w:lang w:val="en-US" w:eastAsia="zh-CN"/>
        </w:rPr>
        <w:t>https://voice.cug.edu.cn/info/1008/24560.htm</w:t>
      </w:r>
      <w:r>
        <w:rPr>
          <w:rFonts w:hint="default" w:ascii="Times New Roman" w:hAnsi="Times New Roman" w:eastAsia="仿宋_GB2312" w:cs="Times New Roman"/>
          <w:color w:val="000000"/>
          <w:sz w:val="32"/>
          <w:szCs w:val="32"/>
          <w:shd w:val="clear" w:color="auto" w:fill="FFFFFF"/>
          <w:lang w:val="en-US" w:eastAsia="zh-CN"/>
        </w:rPr>
        <w:fldChar w:fldCharType="end"/>
      </w:r>
    </w:p>
    <w:p w14:paraId="60A9B7A8">
      <w:pPr>
        <w:spacing w:line="360" w:lineRule="auto"/>
        <w:ind w:firstLine="640" w:firstLineChars="200"/>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t>2.人民网</w:t>
      </w:r>
    </w:p>
    <w:p w14:paraId="066471AD">
      <w:pPr>
        <w:spacing w:line="360" w:lineRule="auto"/>
        <w:ind w:firstLine="640" w:firstLineChars="200"/>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fldChar w:fldCharType="begin"/>
      </w:r>
      <w:r>
        <w:rPr>
          <w:rFonts w:hint="default" w:ascii="Times New Roman" w:hAnsi="Times New Roman" w:eastAsia="仿宋_GB2312" w:cs="Times New Roman"/>
          <w:color w:val="000000"/>
          <w:sz w:val="32"/>
          <w:szCs w:val="32"/>
          <w:shd w:val="clear" w:color="auto" w:fill="FFFFFF"/>
          <w:lang w:val="en-US" w:eastAsia="zh-CN"/>
        </w:rPr>
        <w:instrText xml:space="preserve"> HYPERLINK "http://m.people.cn/305554/305861/index.html" </w:instrText>
      </w:r>
      <w:r>
        <w:rPr>
          <w:rFonts w:hint="default" w:ascii="Times New Roman" w:hAnsi="Times New Roman" w:eastAsia="仿宋_GB2312" w:cs="Times New Roman"/>
          <w:color w:val="000000"/>
          <w:sz w:val="32"/>
          <w:szCs w:val="32"/>
          <w:shd w:val="clear" w:color="auto" w:fill="FFFFFF"/>
          <w:lang w:val="en-US" w:eastAsia="zh-CN"/>
        </w:rPr>
        <w:fldChar w:fldCharType="separate"/>
      </w:r>
      <w:r>
        <w:rPr>
          <w:rStyle w:val="6"/>
          <w:rFonts w:hint="default" w:ascii="Times New Roman" w:hAnsi="Times New Roman" w:eastAsia="仿宋_GB2312" w:cs="Times New Roman"/>
          <w:color w:val="000000"/>
          <w:sz w:val="32"/>
          <w:szCs w:val="32"/>
          <w:shd w:val="clear" w:color="auto" w:fill="FFFFFF"/>
          <w:lang w:val="en-US" w:eastAsia="zh-CN"/>
        </w:rPr>
        <w:t>http://m.people.cn/305554/305861/index.html</w:t>
      </w:r>
      <w:r>
        <w:rPr>
          <w:rFonts w:hint="default" w:ascii="Times New Roman" w:hAnsi="Times New Roman" w:eastAsia="仿宋_GB2312" w:cs="Times New Roman"/>
          <w:color w:val="000000"/>
          <w:sz w:val="32"/>
          <w:szCs w:val="32"/>
          <w:shd w:val="clear" w:color="auto" w:fill="FFFFFF"/>
          <w:lang w:val="en-US" w:eastAsia="zh-CN"/>
        </w:rPr>
        <w:fldChar w:fldCharType="end"/>
      </w:r>
    </w:p>
    <w:p w14:paraId="12B5BE42">
      <w:pPr>
        <w:numPr>
          <w:ilvl w:val="0"/>
          <w:numId w:val="2"/>
        </w:numPr>
        <w:spacing w:line="360" w:lineRule="auto"/>
        <w:ind w:firstLine="640" w:firstLineChars="200"/>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t>视频号：中国地质大学武汉</w:t>
      </w:r>
    </w:p>
    <w:p w14:paraId="78EC1449">
      <w:pPr>
        <w:numPr>
          <w:ilvl w:val="0"/>
          <w:numId w:val="2"/>
        </w:numPr>
        <w:spacing w:line="360" w:lineRule="auto"/>
        <w:ind w:firstLine="640" w:firstLineChars="200"/>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t>抖音号：中国地质大学</w:t>
      </w:r>
      <w:r>
        <w:rPr>
          <w:rFonts w:hint="eastAsia" w:ascii="Times New Roman" w:hAnsi="Times New Roman" w:eastAsia="仿宋_GB2312" w:cs="Times New Roman"/>
          <w:color w:val="000000"/>
          <w:sz w:val="32"/>
          <w:szCs w:val="32"/>
          <w:shd w:val="clear" w:color="auto" w:fill="FFFFFF"/>
          <w:lang w:val="en-US" w:eastAsia="zh-CN"/>
        </w:rPr>
        <w:t>（武汉）</w:t>
      </w:r>
    </w:p>
    <w:p w14:paraId="6E553A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t xml:space="preserve">https://v.douyin.com/iFrjmLPd/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57EEE9-3258-45B0-9D0E-BEA2E1A94D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2" w:fontKey="{24BA31AA-3541-4332-877C-D91B3ECC1ED7}"/>
  </w:font>
  <w:font w:name="仿宋">
    <w:panose1 w:val="02010609060101010101"/>
    <w:charset w:val="86"/>
    <w:family w:val="modern"/>
    <w:pitch w:val="default"/>
    <w:sig w:usb0="800002BF" w:usb1="38CF7CFA" w:usb2="00000016" w:usb3="00000000" w:csb0="00040001" w:csb1="00000000"/>
    <w:embedRegular r:id="rId3" w:fontKey="{122C4358-7EA5-486E-9955-0E926F387D60}"/>
  </w:font>
  <w:font w:name="仿宋_GB2312">
    <w:panose1 w:val="02010609030101010101"/>
    <w:charset w:val="86"/>
    <w:family w:val="modern"/>
    <w:pitch w:val="default"/>
    <w:sig w:usb0="00000001" w:usb1="080E0000" w:usb2="00000000" w:usb3="00000000" w:csb0="00040000" w:csb1="00000000"/>
    <w:embedRegular r:id="rId4" w:fontKey="{81A99686-7032-4E0B-B010-E96A64B92374}"/>
  </w:font>
  <w:font w:name="楷体_GB2312">
    <w:panose1 w:val="02010609030101010101"/>
    <w:charset w:val="86"/>
    <w:family w:val="modern"/>
    <w:pitch w:val="default"/>
    <w:sig w:usb0="00000001" w:usb1="080E0000" w:usb2="00000000" w:usb3="00000000" w:csb0="00040000" w:csb1="00000000"/>
    <w:embedRegular r:id="rId5" w:fontKey="{D7830FAE-8FD1-4867-9954-FD0308B9FBF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75D9F"/>
    <w:multiLevelType w:val="singleLevel"/>
    <w:tmpl w:val="FFF75D9F"/>
    <w:lvl w:ilvl="0" w:tentative="0">
      <w:start w:val="2"/>
      <w:numFmt w:val="chineseCounting"/>
      <w:suff w:val="nothing"/>
      <w:lvlText w:val="（%1）"/>
      <w:lvlJc w:val="left"/>
      <w:rPr>
        <w:rFonts w:hint="eastAsia"/>
      </w:rPr>
    </w:lvl>
  </w:abstractNum>
  <w:abstractNum w:abstractNumId="1">
    <w:nsid w:val="0CD4DFF0"/>
    <w:multiLevelType w:val="singleLevel"/>
    <w:tmpl w:val="0CD4DFF0"/>
    <w:lvl w:ilvl="0" w:tentative="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iYzNkZDRmNmUzZTFjZjVmY2M2YzFkMzE1NGVlN2YifQ=="/>
  </w:docVars>
  <w:rsids>
    <w:rsidRoot w:val="6FF5F87F"/>
    <w:rsid w:val="00005D0B"/>
    <w:rsid w:val="00100EC5"/>
    <w:rsid w:val="00152FD5"/>
    <w:rsid w:val="001C1099"/>
    <w:rsid w:val="001E5007"/>
    <w:rsid w:val="00211393"/>
    <w:rsid w:val="002A1FF7"/>
    <w:rsid w:val="002E19E0"/>
    <w:rsid w:val="003C0A31"/>
    <w:rsid w:val="0043360F"/>
    <w:rsid w:val="004973BF"/>
    <w:rsid w:val="005A4B52"/>
    <w:rsid w:val="005E6736"/>
    <w:rsid w:val="00602297"/>
    <w:rsid w:val="006B6F00"/>
    <w:rsid w:val="006E2D1E"/>
    <w:rsid w:val="008171F0"/>
    <w:rsid w:val="008F6014"/>
    <w:rsid w:val="009C1570"/>
    <w:rsid w:val="009C6B0C"/>
    <w:rsid w:val="009E5639"/>
    <w:rsid w:val="00A6412C"/>
    <w:rsid w:val="00BA19C9"/>
    <w:rsid w:val="00C364BB"/>
    <w:rsid w:val="00D03ABF"/>
    <w:rsid w:val="00D578F0"/>
    <w:rsid w:val="00D94722"/>
    <w:rsid w:val="00EF49D2"/>
    <w:rsid w:val="00F40EBE"/>
    <w:rsid w:val="00F54487"/>
    <w:rsid w:val="00F7353D"/>
    <w:rsid w:val="00F813C6"/>
    <w:rsid w:val="00FF1A8B"/>
    <w:rsid w:val="01E811AC"/>
    <w:rsid w:val="0EFEACA3"/>
    <w:rsid w:val="0F9043CD"/>
    <w:rsid w:val="1C213582"/>
    <w:rsid w:val="1FFEDB95"/>
    <w:rsid w:val="2E8C1BDE"/>
    <w:rsid w:val="2FFF1302"/>
    <w:rsid w:val="3AF7EF09"/>
    <w:rsid w:val="447D9431"/>
    <w:rsid w:val="4F2F30A2"/>
    <w:rsid w:val="53AF3499"/>
    <w:rsid w:val="53DF217E"/>
    <w:rsid w:val="5D7A26FE"/>
    <w:rsid w:val="63DF62A5"/>
    <w:rsid w:val="67BDEAB5"/>
    <w:rsid w:val="6ACFD2C7"/>
    <w:rsid w:val="6B7D293D"/>
    <w:rsid w:val="6DC85863"/>
    <w:rsid w:val="6E5717CF"/>
    <w:rsid w:val="6EB91ACC"/>
    <w:rsid w:val="6FC76D55"/>
    <w:rsid w:val="6FF5F87F"/>
    <w:rsid w:val="737FB89C"/>
    <w:rsid w:val="75D23B5A"/>
    <w:rsid w:val="7729777C"/>
    <w:rsid w:val="777EDC06"/>
    <w:rsid w:val="77F68DC8"/>
    <w:rsid w:val="78FEFCAB"/>
    <w:rsid w:val="7AF615F6"/>
    <w:rsid w:val="7BDA1EA1"/>
    <w:rsid w:val="7D957A68"/>
    <w:rsid w:val="7DDB0571"/>
    <w:rsid w:val="7EFFFABC"/>
    <w:rsid w:val="7F177D70"/>
    <w:rsid w:val="7F77FBEC"/>
    <w:rsid w:val="7FB67361"/>
    <w:rsid w:val="7FFC0611"/>
    <w:rsid w:val="7FFC8EBD"/>
    <w:rsid w:val="7FFE7CB1"/>
    <w:rsid w:val="B9DDC396"/>
    <w:rsid w:val="BEEB596B"/>
    <w:rsid w:val="BFFFB79C"/>
    <w:rsid w:val="DAD3C1DA"/>
    <w:rsid w:val="DB56FF99"/>
    <w:rsid w:val="DDBB2BF7"/>
    <w:rsid w:val="DF7DA673"/>
    <w:rsid w:val="E3FEA70A"/>
    <w:rsid w:val="E7766D83"/>
    <w:rsid w:val="EB7DCBF2"/>
    <w:rsid w:val="F5DF53D9"/>
    <w:rsid w:val="F77CF00F"/>
    <w:rsid w:val="F7C30F9F"/>
    <w:rsid w:val="FBFAC530"/>
    <w:rsid w:val="FBFE02F7"/>
    <w:rsid w:val="FD55E3B8"/>
    <w:rsid w:val="FD7FE1F2"/>
    <w:rsid w:val="FF3D4FFF"/>
    <w:rsid w:val="FF7D00D1"/>
    <w:rsid w:val="FFFE1E20"/>
    <w:rsid w:val="FFFFD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7"/>
    <w:autoRedefine/>
    <w:qFormat/>
    <w:uiPriority w:val="0"/>
    <w:rPr>
      <w:sz w:val="18"/>
      <w:szCs w:val="18"/>
    </w:rPr>
  </w:style>
  <w:style w:type="character" w:styleId="5">
    <w:name w:val="FollowedHyperlink"/>
    <w:basedOn w:val="4"/>
    <w:autoRedefine/>
    <w:qFormat/>
    <w:uiPriority w:val="0"/>
    <w:rPr>
      <w:color w:val="800080"/>
      <w:u w:val="single"/>
    </w:rPr>
  </w:style>
  <w:style w:type="character" w:styleId="6">
    <w:name w:val="Hyperlink"/>
    <w:basedOn w:val="4"/>
    <w:autoRedefine/>
    <w:qFormat/>
    <w:uiPriority w:val="0"/>
    <w:rPr>
      <w:color w:val="0000FF"/>
      <w:u w:val="single"/>
    </w:rPr>
  </w:style>
  <w:style w:type="character" w:customStyle="1" w:styleId="7">
    <w:name w:val="批注框文本 字符"/>
    <w:basedOn w:val="4"/>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DoubleOX</Company>
  <Pages>9</Pages>
  <Words>1628</Words>
  <Characters>1799</Characters>
  <Lines>87</Lines>
  <Paragraphs>47</Paragraphs>
  <TotalTime>108</TotalTime>
  <ScaleCrop>false</ScaleCrop>
  <LinksUpToDate>false</LinksUpToDate>
  <CharactersWithSpaces>1801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2024-03-07T12:32:00Z</dcterms:created>
  <dc:creator>高雅</dc:creator>
  <cp:lastModifiedBy>WPS_1677565109</cp:lastModifiedBy>
  <dcterms:modified xsi:type="dcterms:W3CDTF">2024-11-26T02:55:52Z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1EDAA712AFA94A9A8EC6E81960FCB327_13</vt:lpwstr>
  </property>
</Properties>
</file>